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04E89">
      <w:pPr>
        <w:spacing w:line="560" w:lineRule="exact"/>
        <w:ind w:right="128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19FA6EFB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第</w:t>
      </w:r>
      <w:r>
        <w:rPr>
          <w:rFonts w:hint="eastAsia" w:ascii="方正小标宋简体" w:hAnsi="黑体" w:eastAsia="方正小标宋简体"/>
          <w:sz w:val="36"/>
          <w:szCs w:val="32"/>
          <w:lang w:eastAsia="zh-CN"/>
        </w:rPr>
        <w:t>二</w:t>
      </w:r>
      <w:r>
        <w:rPr>
          <w:rFonts w:hint="eastAsia" w:ascii="方正小标宋简体" w:hAnsi="黑体" w:eastAsia="方正小标宋简体"/>
          <w:sz w:val="36"/>
          <w:szCs w:val="32"/>
        </w:rPr>
        <w:t>届乡村振兴志愿服务技能大赛志愿服务</w:t>
      </w:r>
    </w:p>
    <w:p w14:paraId="56EC71D4">
      <w:pPr>
        <w:spacing w:line="600" w:lineRule="exac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</w:rPr>
        <w:t>工作展示评分细则</w:t>
      </w:r>
    </w:p>
    <w:p w14:paraId="16017309">
      <w:pPr>
        <w:spacing w:line="240" w:lineRule="atLeas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1.评分细则</w:t>
      </w:r>
    </w:p>
    <w:tbl>
      <w:tblPr>
        <w:tblStyle w:val="5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229"/>
      </w:tblGrid>
      <w:tr w14:paraId="46BA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 w14:paraId="07F229D0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评价项目</w:t>
            </w:r>
          </w:p>
        </w:tc>
        <w:tc>
          <w:tcPr>
            <w:tcW w:w="7229" w:type="dxa"/>
          </w:tcPr>
          <w:p w14:paraId="531FE0AF">
            <w:pPr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评价要点</w:t>
            </w:r>
          </w:p>
        </w:tc>
      </w:tr>
      <w:tr w14:paraId="441D6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50055E42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活动展示      （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0分）</w:t>
            </w:r>
          </w:p>
        </w:tc>
        <w:tc>
          <w:tcPr>
            <w:tcW w:w="7229" w:type="dxa"/>
            <w:vAlign w:val="center"/>
          </w:tcPr>
          <w:p w14:paraId="0AB081D6">
            <w:pPr>
              <w:snapToGrid w:val="0"/>
              <w:spacing w:line="440" w:lineRule="exact"/>
              <w:rPr>
                <w:rFonts w:cs="宋体" w:asciiTheme="minorEastAsia" w:hAnsiTheme="minorEastAsia"/>
                <w:sz w:val="28"/>
                <w:szCs w:val="20"/>
              </w:rPr>
            </w:pPr>
            <w:r>
              <w:rPr>
                <w:rFonts w:hint="eastAsia" w:cs="仿宋" w:asciiTheme="minorEastAsia" w:hAnsiTheme="minorEastAsia"/>
                <w:sz w:val="28"/>
                <w:szCs w:val="28"/>
              </w:rPr>
              <w:t>1.聚焦“三农”问题和国家乡村振兴战略，主题突出，内容完整，能够以</w:t>
            </w:r>
            <w:r>
              <w:rPr>
                <w:rFonts w:hint="eastAsia" w:cs="仿宋" w:asciiTheme="minorEastAsia" w:hAnsiTheme="minorEastAsia"/>
                <w:bCs/>
                <w:sz w:val="28"/>
                <w:szCs w:val="28"/>
              </w:rPr>
              <w:t>志愿服务</w:t>
            </w:r>
            <w:r>
              <w:rPr>
                <w:rFonts w:hint="eastAsia" w:cs="仿宋" w:asciiTheme="minorEastAsia" w:hAnsiTheme="minorEastAsia"/>
                <w:sz w:val="28"/>
                <w:szCs w:val="28"/>
              </w:rPr>
              <w:t>的形式解决实际问题。</w:t>
            </w:r>
            <w:r>
              <w:rPr>
                <w:rFonts w:hint="eastAsia" w:asciiTheme="minorEastAsia" w:hAnsiTheme="minorEastAsia"/>
                <w:sz w:val="28"/>
              </w:rPr>
              <w:t>（1</w:t>
            </w:r>
            <w:r>
              <w:rPr>
                <w:rFonts w:asciiTheme="minorEastAsia" w:hAnsiTheme="minorEastAsia"/>
                <w:sz w:val="28"/>
              </w:rPr>
              <w:t>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27580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825A49D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24C83CEC">
            <w:pPr>
              <w:snapToGrid w:val="0"/>
              <w:spacing w:line="440" w:lineRule="exact"/>
              <w:rPr>
                <w:rFonts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2.活动方案科学合理，活动主题清晰明了，活动形式新颖多样，活动内容具体丰富，活动意义深远有成效，活动总结及时准确，被新闻媒体广泛宣传，产生较强的社会影响力。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7232F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538D082B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5BEFBE8B">
            <w:pPr>
              <w:snapToGrid w:val="0"/>
              <w:spacing w:line="440" w:lineRule="exact"/>
              <w:rPr>
                <w:rFonts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3.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活动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时间长、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开展频次多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，服务对象变化大、满意度高，具有</w:t>
            </w:r>
            <w:r>
              <w:rPr>
                <w:rFonts w:cs="宋体" w:asciiTheme="minorEastAsia" w:hAnsiTheme="minorEastAsia"/>
                <w:color w:val="000000"/>
                <w:sz w:val="28"/>
                <w:szCs w:val="20"/>
              </w:rPr>
              <w:t>助推乡村振兴战略的实际成果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15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1072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1C0A754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  <w:vAlign w:val="center"/>
          </w:tcPr>
          <w:p w14:paraId="40CA3C7A">
            <w:pPr>
              <w:snapToGrid w:val="0"/>
              <w:spacing w:line="440" w:lineRule="exact"/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sz w:val="28"/>
                <w:szCs w:val="20"/>
              </w:rPr>
              <w:t>4.团队成员积极参与，学习能力、执行能力、和谐能力和实践能力等方面得到有效提升。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15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2214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226523F8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团队素质</w:t>
            </w:r>
          </w:p>
          <w:p w14:paraId="069E4662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  <w:tc>
          <w:tcPr>
            <w:tcW w:w="7229" w:type="dxa"/>
          </w:tcPr>
          <w:p w14:paraId="1049416A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1.团队成员仪表端庄、举止大方、声音洪亮、吐字清晰、表达准确、汇报流畅。（</w:t>
            </w:r>
            <w:r>
              <w:rPr>
                <w:rFonts w:asciiTheme="minorEastAsia" w:hAnsiTheme="minorEastAsia"/>
                <w:sz w:val="28"/>
              </w:rPr>
              <w:t>10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410AF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6201FCF6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0BE6765E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2</w:t>
            </w:r>
            <w:r>
              <w:rPr>
                <w:rFonts w:hint="eastAsia" w:asciiTheme="minorEastAsia" w:hAnsiTheme="minorEastAsia"/>
                <w:sz w:val="28"/>
              </w:rPr>
              <w:t>.团队成员具有较强的协作精神，能够运用手势、动作、表情及其他辅助工具，较好地展示开展的志愿服务工作。（</w:t>
            </w:r>
            <w:r>
              <w:rPr>
                <w:rFonts w:asciiTheme="minorEastAsia" w:hAnsiTheme="minorEastAsia"/>
                <w:sz w:val="28"/>
              </w:rPr>
              <w:t>10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58FB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restart"/>
            <w:vAlign w:val="center"/>
          </w:tcPr>
          <w:p w14:paraId="253F68D3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综合效果</w:t>
            </w:r>
          </w:p>
          <w:p w14:paraId="3FFF10C5">
            <w:pPr>
              <w:spacing w:line="44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20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  <w:tc>
          <w:tcPr>
            <w:tcW w:w="7229" w:type="dxa"/>
          </w:tcPr>
          <w:p w14:paraId="4D688725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1.作品结构合理，逻辑清晰，界面美观，具有较强的表现力和感染力。（7分）</w:t>
            </w:r>
          </w:p>
        </w:tc>
      </w:tr>
      <w:tr w14:paraId="54037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  <w:vAlign w:val="center"/>
          </w:tcPr>
          <w:p w14:paraId="3754CDE2">
            <w:pPr>
              <w:spacing w:line="500" w:lineRule="exact"/>
              <w:jc w:val="center"/>
              <w:rPr>
                <w:rFonts w:hint="eastAsia"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2C6B6C73">
            <w:pPr>
              <w:spacing w:line="440" w:lineRule="exact"/>
              <w:rPr>
                <w:rFonts w:hint="eastAsia" w:asciiTheme="minorEastAsia" w:hAnsiTheme="minorEastAsia"/>
                <w:sz w:val="28"/>
              </w:rPr>
            </w:pPr>
            <w:r>
              <w:rPr>
                <w:rFonts w:cs="仿宋" w:asciiTheme="minorEastAsia" w:hAnsiTheme="minorEastAsia"/>
                <w:sz w:val="28"/>
                <w:szCs w:val="28"/>
              </w:rPr>
              <w:t>2</w:t>
            </w:r>
            <w:r>
              <w:rPr>
                <w:rFonts w:hint="eastAsia" w:cs="仿宋" w:asciiTheme="minorEastAsia" w:hAnsiTheme="minorEastAsia"/>
                <w:sz w:val="28"/>
                <w:szCs w:val="28"/>
              </w:rPr>
              <w:t>.作品所采用的文字、动画、图像和音视频材料清晰可辩、真实可信，能够给观众较强的视觉冲击力。</w:t>
            </w:r>
            <w:r>
              <w:rPr>
                <w:rFonts w:hint="eastAsia" w:asciiTheme="minorEastAsia" w:hAnsiTheme="minorEastAsia"/>
                <w:sz w:val="28"/>
              </w:rPr>
              <w:t>（</w:t>
            </w:r>
            <w:r>
              <w:rPr>
                <w:rFonts w:asciiTheme="minorEastAsia" w:hAnsiTheme="minorEastAsia"/>
                <w:sz w:val="28"/>
              </w:rPr>
              <w:t>7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  <w:tr w14:paraId="68B5D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Merge w:val="continue"/>
          </w:tcPr>
          <w:p w14:paraId="338337F4">
            <w:pPr>
              <w:spacing w:line="500" w:lineRule="exact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7229" w:type="dxa"/>
          </w:tcPr>
          <w:p w14:paraId="17DCB16B">
            <w:pPr>
              <w:spacing w:line="440" w:lineRule="exact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3</w:t>
            </w:r>
            <w:r>
              <w:rPr>
                <w:rFonts w:hint="eastAsia" w:asciiTheme="minorEastAsia" w:hAnsiTheme="minorEastAsia"/>
                <w:sz w:val="28"/>
              </w:rPr>
              <w:t>.作品系原创，具有比较鲜明的特色。（</w:t>
            </w:r>
            <w:r>
              <w:rPr>
                <w:rFonts w:asciiTheme="minorEastAsia" w:hAnsiTheme="minorEastAsia"/>
                <w:sz w:val="28"/>
              </w:rPr>
              <w:t>6</w:t>
            </w:r>
            <w:r>
              <w:rPr>
                <w:rFonts w:hint="eastAsia" w:asciiTheme="minorEastAsia" w:hAnsiTheme="minorEastAsia"/>
                <w:sz w:val="28"/>
              </w:rPr>
              <w:t>分）</w:t>
            </w:r>
          </w:p>
        </w:tc>
      </w:tr>
    </w:tbl>
    <w:p w14:paraId="060E1F07">
      <w:pPr>
        <w:spacing w:line="500" w:lineRule="exac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2.评分规则（满分为100分）</w:t>
      </w:r>
    </w:p>
    <w:p w14:paraId="6D87D348">
      <w:pPr>
        <w:spacing w:line="500" w:lineRule="exact"/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评委不少于7人。评委打分后去掉一个最高分和一个最低分，汇总后取平均分，精确到小数点后两位。若出现相同分数，精确到小数点后三位，以此类推。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61F"/>
    <w:rsid w:val="001B6E1B"/>
    <w:rsid w:val="002A2B80"/>
    <w:rsid w:val="00330534"/>
    <w:rsid w:val="00365C2D"/>
    <w:rsid w:val="003B61BD"/>
    <w:rsid w:val="00423EFE"/>
    <w:rsid w:val="005273F0"/>
    <w:rsid w:val="00541249"/>
    <w:rsid w:val="00566887"/>
    <w:rsid w:val="005901FB"/>
    <w:rsid w:val="005D7BBA"/>
    <w:rsid w:val="006A467A"/>
    <w:rsid w:val="007D62BD"/>
    <w:rsid w:val="008809BE"/>
    <w:rsid w:val="008C07B4"/>
    <w:rsid w:val="0090361F"/>
    <w:rsid w:val="009253BC"/>
    <w:rsid w:val="009B7798"/>
    <w:rsid w:val="00B44BCB"/>
    <w:rsid w:val="00B96E74"/>
    <w:rsid w:val="00C94678"/>
    <w:rsid w:val="00D84972"/>
    <w:rsid w:val="00DC2056"/>
    <w:rsid w:val="00DE5237"/>
    <w:rsid w:val="00E81846"/>
    <w:rsid w:val="06C82491"/>
    <w:rsid w:val="2B5A6077"/>
    <w:rsid w:val="7424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